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28 vom 21. Januar 2013</w:t>
      </w:r>
    </w:p>
    <w:p>
      <w:r>
        <w:t>VS Kantonsgericht, 2013-01-21, FR</w:t>
      </w:r>
    </w:p>
    <w:p>
      <w:r>
        <w:rPr>
          <w:b/>
        </w:rPr>
        <w:t xml:space="preserve">Quelle: </w:t>
      </w:r>
      <w:r>
        <w:t>https://mcp.opencaselaw.ch/entscheid/vs_gerichte_S1 12 28</w:t>
      </w:r>
    </w:p>
    <w:p>
      <w:r>
        <w:t>FR: VS_GERICHTE S1 12 28 du 21 janvier 2013</w:t>
      </w:r>
    </w:p>
    <w:p>
      <w:r>
        <w:t>IT: VS_GERICHTE S1 12 28 del 21 gennaio 2013</w:t>
      </w:r>
    </w:p>
    <w:p>
      <w:pPr>
        <w:pStyle w:val="Heading2"/>
      </w:pPr>
      <w:r>
        <w:t>Regeste</w:t>
      </w:r>
    </w:p>
    <w:p>
      <w:r>
        <w:t>JUGCIV2 S1 12 28 JUGEMENT DU 21 JANVIER 2013 Tribunal cantonal du Valais Cour des assurances sociales Composition : Eve-Marie Dayer-Schmid, présidente ; Jean-Bernard Fournier et Jean- Pierre Zufferey, juges ; Pierre-André Moix, greffier en la cause X_________, recourante contre CAISSE DE COMPENSATION AVS, intimée (Allocations de formation professionnelle, art. 1 al. 1 OAFam) recours contre la décision du 3 février 2012</w:t>
      </w:r>
    </w:p>
    <w:p>
      <w:pPr>
        <w:pStyle w:val="Heading2"/>
      </w:pPr>
      <w:r>
        <w:t>Erwägungen</w:t>
      </w:r>
    </w:p>
    <w:p>
      <w:r>
        <w:rPr>
          <w:b/>
        </w:rPr>
        <w:t>E. 1</w:t>
      </w:r>
    </w:p>
    <w:p>
      <w:r>
        <w:t>Selon l'article 1 de la loi sur les allocations familiales du 24 mars 2006, entrée en vigueur le 1er janvier 2009 (LAFam), les dispositions de la loi fédérale du 6 octobre 2000 sur la partie générale du droit des assurances sociales (LPGA) s'appliquent à l'assurance-chômage obligatoire et à l'indemnité en cas d'insolvabilité, à moins que la LAFam ne déroge expressément à la LPGA. Posté le 16 février 2012, le présent recours à l'encontre de la décision sur opposition du 3 février précédent incorrectement datée du 24 août 2011 a été interjeté dans le délai légal de trente jours (art. 60 LPGA) devant l'instance compétente (art. 56, 57 et 58 LPGA; art. 81bis al. 1 LPJA). Il répond par ailleurs aux autres conditions formelles de recevabilité (art. 61 let. b LPGA), de sorte que la Cour doit entrer en matière. 2.1 Le litige porte sur le droit pour l’intéressée de percevoir des allocations de formation pour sa fille A_________ du 1er août au 31 décembre 2011. 2.2 Aux termes de l’article 1 alinéa 1 de l’ordonnance du 31 octobre 2007 sur les allocations familiales (OAFam), un droit à l’allocation de formation professionnelle existe pour les enfants accomplissant une formation au sens de l’article 25 alinéa 5 de la loi fédérale du 20 décembre 1946 sur l’assurance-vieillesse et survivants (LAVS). Cette disposition prévoit que pour les enfants qui accomplissent une formation, le droit à la rente s’étend jusqu’au terme de cette formation, mais au plus jusqu’à l’âge de 25 ans révolus. Le Conseil fédéral peut définir ce que l’on entend par formation.</w:t>
      </w:r>
    </w:p>
    <w:p>
      <w:r>
        <w:t>- 4 - Le Conseil fédéral a fait usage de cette possibilité en édictant notamment l’article 49bis RAVS, en vigueur depuis le 1er janvier 2011, dont la teneur est la suivante :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Ces notions ont été précisées par les Directives de l’OFAS concernant les rentes de l’assurance vieillesse, survivants et invalidité fédérale (DR). Le chiffre de ces Directives prévoit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Un stage pratique est assimilé à une formation si, légalement ou réglementairement, son accomplissement est une condition indispensable pour accéder à une formation donnée ou passer un examen, ou obtenir un diplôme ou un certificat de fin d‘apprentissage (ch.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il ne saurait être question d’une formation (ch.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(ch. 3363).</w:t>
      </w:r>
    </w:p>
    <w:p>
      <w:r>
        <w:rPr>
          <w:b/>
        </w:rPr>
        <w:t>E. 3</w:t>
      </w:r>
    </w:p>
    <w:p>
      <w:r>
        <w:t>En l’espèce, la caisse a considéré que le stage effectué auprès de la crèche de B_________ à C_________ n’était pas une formation, notamment compte tenu d’une absence de connexité entre ce stage et le semestre de motivation entamé en janvier 2012. A_________ a terminé sa scolarité obligatoire en juin 2011. Envisageant une formation d’assistante socio-éducative, elle a entrepris des démarches dans ce sens dans le courant de l’année 2010 auprès de l’EPSC afin d’y débuter sa formation durant l’année scolaire 2011-2012, mais son dossier n’a pas été retenu en raison de son jeune âge et de son manque de maturité. Tirant les leçons de cet échec, elle n’a pas renoncé à son projet professionnel, mais a décidé de redéposer sa candidature pour l’année suivante (2012-2013). Afin d’augmenter ses chances d’admission, elle a obtenu un stage pratique de cinq mois dans une crèche quelques semaines après la fin de sa scolarité</w:t>
      </w:r>
    </w:p>
    <w:p>
      <w:r>
        <w:t>- 5 - obligatoire (août à décembre 2011) et s’est ensuite inscrite à un semestre de motivation ARSA dès le mois de janvier 2012. Le contrat de stage qu’elle a conclu avec E_________ à C_________ implique une présence de 42 heures par semaine, un jour de formation professionnelle étant inclus. Ce stage s’inscrit dans un plan de formation décidé par l’intéressée et a été planifié afin d’étoffer son curriculum vitae en y ajoutant une expérience professionnelle doublée d’une formation dans le domaine dans lequel elle désire étudier. A cet égard, il convient de relever que si effectivement les conditions d’admission à la formation d’assistante socio-éducative n’exigent pas un stage pratique préalable, ces expériences sont cependant un atout que l’EPSC met en valeur et dont elle tient compte dans le choix des candidats, puisqu’elle mentionne dans les pièces du dossier de candidature que l’écolier doit présenter les copies des attestations de stage et autres expériences professionnelles. En l’espèce, la situation de A_________ durant son stage à la crèche de B_________ correspond exactement à l’hypothèse décrite par le chiffre 3363 DR. En fin de scolarité obligatoire, elle s’est vue, faute d’admission à l’EPSC, dans l’obligation de trouver une solution transitoire. Son stage pratique peut être in casu assimilé à un préapprentissage, et la condition de la présence effective d’une formation est remplie, un jour par semaine en compagnie d’un praticien formateur étant intégré à cette expérience en milieu professionnel Les minima requis par les DR, soit 8 cours de 45 à 60 minutes par semaine, sont donc atteints du fait de ce jour de formation, l’argument selon lequel il ne s’agit que d’une formation interne n’étant pas pertinent. En outre, l’argumentation de la caisse tirée du chiffre 3362 DR tombe à faux, A_________ ne cherchant pas à augmenter ses chances sur le marché de l’emploi, mais à parfaire sa formation afin de voir son dossier retenu pour pouvoir débuter son école d’assistance socio-éducative. Le commentaire des modifications du RAVS au 1er janvier 2011 relève d’ailleurs dans le paragraphe consacré à l’article 49bis alinéa 2 RAVS que toutes les solutions transitoires (semestres de motivation et préapprentissage notamment) qui comportent une part de cours et qui débouchent sur une formation doivent être considérées comme telles. Au surplus, on ne voit pas pour quelle raison il conviendrait de distinguer le stage effectué dans une crèche et le semestre de motivation, les mesures comportant en l’espèce une phase pratique et une phase scolaire ou académique.</w:t>
      </w:r>
    </w:p>
    <w:p>
      <w:r>
        <w:rPr>
          <w:b/>
        </w:rPr>
        <w:t>E. 4</w:t>
      </w:r>
    </w:p>
    <w:p>
      <w:r>
        <w:t>Au terme de ces développements, la Cour de céans retient que le stage effectué par A_________ entre août et décembre 2011 doit être considéré comme une solution transitoire au sens de l’article 49bis alinéa 2 RAVS. La condition de la formation de l’article 25 alinéa 5 LAVS est donc remplie et le droit aux allocations correspondantes est ainsi donné. Le recours doit ainsi être admis et la décision sur opposition du 3 février 2012 annulée.</w:t>
      </w:r>
    </w:p>
    <w:p>
      <w:r>
        <w:rPr>
          <w:b/>
        </w:rPr>
        <w:t>E. 5</w:t>
      </w:r>
    </w:p>
    <w:p>
      <w:r>
        <w:t>Il n'est pas perçu de frais. (art. 61 let. a LPGA)</w:t>
      </w:r>
    </w:p>
    <w:p>
      <w:r>
        <w:t>- 6 - Prononce</w:t>
      </w:r>
    </w:p>
    <w:p>
      <w:r>
        <w:t>1. Le recours est admis et la décision sur opposition la caise de compensation AVS du 3 février 2012 est annulée, A_________ ayant droit à des allocations de formation professionnelle du 1er août au 31 décembre 2011. 2. Il n’est pas perçu de frais.</w:t>
      </w:r>
    </w:p>
    <w:p>
      <w:r>
        <w:t>Sion, le 21 janvier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